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FB736C1" w:rsidR="007B024B" w:rsidRPr="00B2232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8E4B9C">
        <w:rPr>
          <w:noProof/>
        </w:rPr>
        <w:t>September</w:t>
      </w:r>
      <w:r w:rsidR="008D16A7" w:rsidRPr="008D16A7">
        <w:rPr>
          <w:rStyle w:val="Formatvorlage14"/>
          <w:sz w:val="20"/>
        </w:rPr>
        <w:t xml:space="preserve"> 2025</w:t>
      </w:r>
    </w:p>
    <w:p w14:paraId="09355A1D" w14:textId="04F79D8E" w:rsidR="00B2232C" w:rsidRPr="008D171F" w:rsidRDefault="008D171F" w:rsidP="00B2232C">
      <w:pPr>
        <w:spacing w:line="240" w:lineRule="auto"/>
        <w:rPr>
          <w:rFonts w:cs="Arial"/>
          <w:b/>
          <w:bCs/>
          <w:color w:val="4D4D4D" w:themeColor="accent3"/>
          <w:sz w:val="48"/>
          <w:szCs w:val="48"/>
        </w:rPr>
      </w:pPr>
      <w:r>
        <w:rPr>
          <w:rFonts w:cs="Arial"/>
          <w:b/>
          <w:bCs/>
          <w:color w:val="4D4D4D" w:themeColor="accent3"/>
          <w:sz w:val="48"/>
          <w:szCs w:val="48"/>
        </w:rPr>
        <w:t>New efficiency booster – Liquid Ceramic VITA LUMEX UNIQUE: Effective for beginners</w:t>
      </w:r>
      <w:r w:rsidR="00395E65">
        <w:rPr>
          <w:rFonts w:cs="Arial"/>
          <w:b/>
          <w:bCs/>
          <w:color w:val="4D4D4D" w:themeColor="accent3"/>
          <w:sz w:val="48"/>
          <w:szCs w:val="48"/>
        </w:rPr>
        <w:t xml:space="preserve">, </w:t>
      </w:r>
      <w:r>
        <w:rPr>
          <w:rFonts w:cs="Arial"/>
          <w:b/>
          <w:bCs/>
          <w:color w:val="4D4D4D" w:themeColor="accent3"/>
          <w:sz w:val="48"/>
          <w:szCs w:val="48"/>
        </w:rPr>
        <w:t xml:space="preserve">inspiring for experienced users. </w:t>
      </w:r>
    </w:p>
    <w:p w14:paraId="5640F1B6" w14:textId="77777777" w:rsidR="00B2232C" w:rsidRPr="008D171F" w:rsidRDefault="00B2232C" w:rsidP="00B2232C">
      <w:pPr>
        <w:spacing w:line="240" w:lineRule="auto"/>
        <w:rPr>
          <w:rFonts w:cs="Arial"/>
          <w:b/>
          <w:bCs/>
          <w:color w:val="4D4D4D" w:themeColor="accent3"/>
          <w:sz w:val="48"/>
          <w:szCs w:val="48"/>
        </w:rPr>
      </w:pPr>
    </w:p>
    <w:p w14:paraId="475B8EAB" w14:textId="004AEE63" w:rsidR="00B2232C" w:rsidRDefault="00B2232C" w:rsidP="00B2232C">
      <w:pPr>
        <w:rPr>
          <w:rFonts w:cs="Arial"/>
          <w:sz w:val="24"/>
          <w:szCs w:val="24"/>
        </w:rPr>
      </w:pPr>
      <w:bookmarkStart w:id="0" w:name="_Hlk188627807"/>
      <w:r>
        <w:rPr>
          <w:rFonts w:cs="Arial"/>
          <w:sz w:val="24"/>
          <w:szCs w:val="24"/>
        </w:rPr>
        <w:t xml:space="preserve">Monolithic restorations </w:t>
      </w:r>
      <w:r w:rsidR="00395E65">
        <w:rPr>
          <w:rFonts w:cs="Arial"/>
          <w:sz w:val="24"/>
          <w:szCs w:val="24"/>
        </w:rPr>
        <w:t xml:space="preserve">are </w:t>
      </w:r>
      <w:r>
        <w:rPr>
          <w:rFonts w:cs="Arial"/>
          <w:sz w:val="24"/>
          <w:szCs w:val="24"/>
        </w:rPr>
        <w:t xml:space="preserve">already offering impressive possibilities. Individual optimization is the method of choice when it comes to achieving full esthetic potential and giving restorations that final touch. </w:t>
      </w:r>
      <w:bookmarkStart w:id="1" w:name="_Hlk188627859"/>
      <w:bookmarkEnd w:id="0"/>
      <w:r>
        <w:rPr>
          <w:rFonts w:cs="Arial"/>
          <w:sz w:val="24"/>
          <w:szCs w:val="24"/>
        </w:rPr>
        <w:t xml:space="preserve">Painting alone often does not achieve the desired three-dimensional depth effect and can abrade over time. Conventional veneers go against the monolithic concept. </w:t>
      </w:r>
      <w:bookmarkEnd w:id="1"/>
      <w:r w:rsidR="00856EBD" w:rsidRPr="00856EBD">
        <w:rPr>
          <w:rFonts w:cs="Arial"/>
          <w:sz w:val="24"/>
          <w:szCs w:val="24"/>
        </w:rPr>
        <w:t xml:space="preserve">The </w:t>
      </w:r>
      <w:r w:rsidR="00395E65">
        <w:rPr>
          <w:rFonts w:cs="Arial"/>
          <w:sz w:val="24"/>
          <w:szCs w:val="24"/>
        </w:rPr>
        <w:t xml:space="preserve">new </w:t>
      </w:r>
      <w:r w:rsidR="00856EBD" w:rsidRPr="00856EBD">
        <w:rPr>
          <w:rFonts w:cs="Arial"/>
          <w:sz w:val="24"/>
          <w:szCs w:val="24"/>
        </w:rPr>
        <w:t>ready-to-use Liquid Ceramic VITA LUMEX UNIQUE makes it possible to achieve three-dimensional characterization</w:t>
      </w:r>
      <w:r w:rsidR="00395E65">
        <w:rPr>
          <w:rFonts w:cs="Arial"/>
          <w:sz w:val="24"/>
          <w:szCs w:val="24"/>
        </w:rPr>
        <w:t>,</w:t>
      </w:r>
      <w:r w:rsidR="00856EBD" w:rsidRPr="00856EBD">
        <w:rPr>
          <w:rFonts w:cs="Arial"/>
          <w:sz w:val="24"/>
          <w:szCs w:val="24"/>
        </w:rPr>
        <w:t xml:space="preserve"> as well as fast and ultra-thin </w:t>
      </w:r>
      <w:proofErr w:type="spellStart"/>
      <w:r w:rsidR="00A123FA">
        <w:rPr>
          <w:rFonts w:cs="Arial"/>
          <w:sz w:val="24"/>
          <w:szCs w:val="24"/>
        </w:rPr>
        <w:t>microlayering</w:t>
      </w:r>
      <w:proofErr w:type="spellEnd"/>
      <w:r w:rsidR="00856EBD" w:rsidRPr="00856EBD">
        <w:rPr>
          <w:rFonts w:cs="Arial"/>
          <w:sz w:val="24"/>
          <w:szCs w:val="24"/>
        </w:rPr>
        <w:t xml:space="preserve"> on zirconia, lithium disilicate and feldspar ceramic.</w:t>
      </w:r>
    </w:p>
    <w:p w14:paraId="1C2A564A" w14:textId="1280D690" w:rsidR="00AC57D6" w:rsidRPr="00B2232C" w:rsidRDefault="00AC57D6" w:rsidP="00B2232C">
      <w:pPr>
        <w:rPr>
          <w:rFonts w:cs="Arial"/>
          <w:sz w:val="24"/>
          <w:szCs w:val="24"/>
        </w:rPr>
      </w:pPr>
      <w:r>
        <w:rPr>
          <w:rFonts w:cs="Arial"/>
          <w:sz w:val="24"/>
          <w:szCs w:val="24"/>
        </w:rPr>
        <w:t>Available as of summer 2025.</w:t>
      </w:r>
    </w:p>
    <w:p w14:paraId="1B64D562" w14:textId="77777777" w:rsidR="00B2232C" w:rsidRPr="00B2232C" w:rsidRDefault="00B2232C" w:rsidP="00B2232C">
      <w:pPr>
        <w:rPr>
          <w:rFonts w:cs="Arial"/>
          <w:sz w:val="24"/>
          <w:szCs w:val="24"/>
        </w:rPr>
      </w:pPr>
    </w:p>
    <w:p w14:paraId="1E7CFECE" w14:textId="77777777" w:rsidR="00B2232C" w:rsidRPr="00B2232C" w:rsidRDefault="00B2232C" w:rsidP="00B2232C">
      <w:pPr>
        <w:jc w:val="both"/>
        <w:rPr>
          <w:rFonts w:cs="Arial"/>
          <w:b/>
          <w:bCs/>
          <w:color w:val="DC0064" w:themeColor="accent1"/>
          <w:sz w:val="24"/>
          <w:szCs w:val="24"/>
        </w:rPr>
      </w:pPr>
      <w:r>
        <w:rPr>
          <w:rFonts w:cs="Arial"/>
          <w:b/>
          <w:bCs/>
          <w:color w:val="DC0064" w:themeColor="accent1"/>
          <w:sz w:val="24"/>
          <w:szCs w:val="24"/>
        </w:rPr>
        <w:t>Enormous flexibility with processing consistency</w:t>
      </w:r>
    </w:p>
    <w:p w14:paraId="6B29420F" w14:textId="77777777" w:rsidR="00B2232C" w:rsidRPr="00B2232C" w:rsidRDefault="00B2232C" w:rsidP="00B2232C">
      <w:pPr>
        <w:jc w:val="both"/>
        <w:rPr>
          <w:rFonts w:cs="Arial"/>
          <w:b/>
          <w:bCs/>
          <w:color w:val="DC0064" w:themeColor="accent1"/>
          <w:sz w:val="24"/>
          <w:szCs w:val="24"/>
        </w:rPr>
      </w:pPr>
    </w:p>
    <w:p w14:paraId="3C47DFA8" w14:textId="3EEF947C" w:rsidR="00B2232C" w:rsidRDefault="00B2232C" w:rsidP="00B2232C">
      <w:pPr>
        <w:jc w:val="both"/>
        <w:rPr>
          <w:rFonts w:cs="Arial"/>
          <w:sz w:val="24"/>
          <w:szCs w:val="24"/>
        </w:rPr>
      </w:pPr>
      <w:r>
        <w:rPr>
          <w:rFonts w:cs="Arial"/>
          <w:sz w:val="24"/>
          <w:szCs w:val="24"/>
        </w:rPr>
        <w:t>VITA LUMEX UNIQUE offers the perfect balance for characterization and “</w:t>
      </w:r>
      <w:proofErr w:type="spellStart"/>
      <w:r w:rsidR="00A123FA">
        <w:rPr>
          <w:rFonts w:cs="Arial"/>
          <w:sz w:val="24"/>
          <w:szCs w:val="24"/>
        </w:rPr>
        <w:t>microlayering</w:t>
      </w:r>
      <w:proofErr w:type="spellEnd"/>
      <w:r>
        <w:rPr>
          <w:rFonts w:cs="Arial"/>
          <w:sz w:val="24"/>
          <w:szCs w:val="24"/>
        </w:rPr>
        <w:t xml:space="preserve">” on zirconia, lithium disilicate and feldspar ceramics. The creative mix and match with the universal veneering ceramic system VITA LUMEX AC </w:t>
      </w:r>
      <w:proofErr w:type="gramStart"/>
      <w:r>
        <w:rPr>
          <w:rFonts w:cs="Arial"/>
          <w:sz w:val="24"/>
          <w:szCs w:val="24"/>
        </w:rPr>
        <w:t>opens up</w:t>
      </w:r>
      <w:proofErr w:type="gramEnd"/>
      <w:r>
        <w:rPr>
          <w:rFonts w:cs="Arial"/>
          <w:sz w:val="24"/>
          <w:szCs w:val="24"/>
        </w:rPr>
        <w:t xml:space="preserve"> even more possibilities for use. The ready-to-use pastes can be applied directly from the </w:t>
      </w:r>
      <w:r w:rsidR="00395E65">
        <w:rPr>
          <w:rFonts w:cs="Arial"/>
          <w:sz w:val="24"/>
          <w:szCs w:val="24"/>
        </w:rPr>
        <w:t xml:space="preserve">container </w:t>
      </w:r>
      <w:r>
        <w:rPr>
          <w:rFonts w:cs="Arial"/>
          <w:sz w:val="24"/>
          <w:szCs w:val="24"/>
        </w:rPr>
        <w:t xml:space="preserve">and the consistency can always be adjusted to suit the situation. Flowable processing can be achieved, for example, by adding VITA LUMEX UNIQUE Liquid. After the liquid has been absorbed with a cellulose cloth, plastic modelling can be carried out over a large area. This means individual processing preferences are </w:t>
      </w:r>
      <w:proofErr w:type="gramStart"/>
      <w:r>
        <w:rPr>
          <w:rFonts w:cs="Arial"/>
          <w:sz w:val="24"/>
          <w:szCs w:val="24"/>
        </w:rPr>
        <w:t>respected</w:t>
      </w:r>
      <w:proofErr w:type="gramEnd"/>
      <w:r>
        <w:rPr>
          <w:rFonts w:cs="Arial"/>
          <w:sz w:val="24"/>
          <w:szCs w:val="24"/>
        </w:rPr>
        <w:t xml:space="preserve"> and organizational flexibility is used to effectively reduce working time.</w:t>
      </w:r>
    </w:p>
    <w:p w14:paraId="05560F8B" w14:textId="77777777" w:rsidR="00B2232C" w:rsidRPr="00B2232C" w:rsidRDefault="00B2232C" w:rsidP="00B2232C">
      <w:pPr>
        <w:jc w:val="both"/>
        <w:rPr>
          <w:rFonts w:cs="Arial"/>
          <w:sz w:val="24"/>
          <w:szCs w:val="24"/>
        </w:rPr>
      </w:pPr>
    </w:p>
    <w:p w14:paraId="2C5BFA10" w14:textId="77777777" w:rsidR="00B2232C" w:rsidRPr="00B2232C" w:rsidRDefault="00B2232C" w:rsidP="00B2232C">
      <w:pPr>
        <w:jc w:val="both"/>
        <w:rPr>
          <w:rFonts w:cs="Arial"/>
          <w:b/>
          <w:bCs/>
          <w:color w:val="DC0064" w:themeColor="accent1"/>
          <w:sz w:val="24"/>
          <w:szCs w:val="24"/>
        </w:rPr>
      </w:pPr>
      <w:r>
        <w:rPr>
          <w:rFonts w:cs="Arial"/>
          <w:b/>
          <w:bCs/>
          <w:color w:val="DC0064" w:themeColor="accent1"/>
          <w:sz w:val="24"/>
          <w:szCs w:val="24"/>
        </w:rPr>
        <w:t>Using flexibility effectively</w:t>
      </w:r>
    </w:p>
    <w:p w14:paraId="5F94FCF8" w14:textId="401E2133" w:rsidR="00B2232C" w:rsidRDefault="00B2232C" w:rsidP="00B2232C">
      <w:pPr>
        <w:jc w:val="both"/>
        <w:rPr>
          <w:rFonts w:cs="Arial"/>
          <w:sz w:val="24"/>
          <w:szCs w:val="24"/>
        </w:rPr>
      </w:pPr>
      <w:r>
        <w:rPr>
          <w:rFonts w:cs="Arial"/>
          <w:sz w:val="24"/>
          <w:szCs w:val="24"/>
        </w:rPr>
        <w:t xml:space="preserve">Even with the thinnest of layers, the fluorescent and opalescent materials provide exactly what users need, preferably in a single firing with monolithic finishing: an ultra-thin application of just 0.1/0.2 mm creates an impressive depth effect and light dynamics. The brightness can be increased or </w:t>
      </w:r>
      <w:proofErr w:type="gramStart"/>
      <w:r>
        <w:rPr>
          <w:rFonts w:cs="Arial"/>
          <w:sz w:val="24"/>
          <w:szCs w:val="24"/>
        </w:rPr>
        <w:t>decreased</w:t>
      </w:r>
      <w:proofErr w:type="gramEnd"/>
      <w:r>
        <w:rPr>
          <w:rFonts w:cs="Arial"/>
          <w:sz w:val="24"/>
          <w:szCs w:val="24"/>
        </w:rPr>
        <w:t xml:space="preserve"> and systematic shade adjustments can be </w:t>
      </w:r>
      <w:r>
        <w:rPr>
          <w:rFonts w:cs="Arial"/>
          <w:sz w:val="24"/>
          <w:szCs w:val="24"/>
        </w:rPr>
        <w:lastRenderedPageBreak/>
        <w:t xml:space="preserve">made in the </w:t>
      </w:r>
      <w:proofErr w:type="gramStart"/>
      <w:r>
        <w:rPr>
          <w:rFonts w:cs="Arial"/>
          <w:sz w:val="24"/>
          <w:szCs w:val="24"/>
        </w:rPr>
        <w:t>two shade</w:t>
      </w:r>
      <w:proofErr w:type="gramEnd"/>
      <w:r>
        <w:rPr>
          <w:rFonts w:cs="Arial"/>
          <w:sz w:val="24"/>
          <w:szCs w:val="24"/>
        </w:rPr>
        <w:t xml:space="preserve"> standards VITA classical A1-D4 and VITA SYSTEM 3D-MASTER. Halo effects, mamelons, enamel cracks and more can be quickly and easily reproduced using the fluorescent EFFECT PASTE materials. </w:t>
      </w:r>
    </w:p>
    <w:p w14:paraId="5CDADF6F" w14:textId="77777777" w:rsidR="00B2232C" w:rsidRPr="00B2232C" w:rsidRDefault="00B2232C" w:rsidP="00B2232C">
      <w:pPr>
        <w:jc w:val="both"/>
        <w:rPr>
          <w:rFonts w:cs="Arial"/>
          <w:sz w:val="24"/>
          <w:szCs w:val="24"/>
        </w:rPr>
      </w:pPr>
    </w:p>
    <w:p w14:paraId="71B9A908" w14:textId="77777777" w:rsidR="00B2232C" w:rsidRDefault="00B2232C" w:rsidP="00B2232C">
      <w:pPr>
        <w:jc w:val="both"/>
        <w:rPr>
          <w:rFonts w:cs="Arial"/>
          <w:b/>
          <w:bCs/>
          <w:color w:val="DC0064" w:themeColor="accent1"/>
          <w:sz w:val="24"/>
          <w:szCs w:val="24"/>
        </w:rPr>
      </w:pPr>
      <w:r>
        <w:rPr>
          <w:rFonts w:cs="Arial"/>
          <w:b/>
          <w:bCs/>
          <w:color w:val="DC0064" w:themeColor="accent1"/>
          <w:sz w:val="24"/>
          <w:szCs w:val="24"/>
        </w:rPr>
        <w:t>Ultra-thin depth effect</w:t>
      </w:r>
    </w:p>
    <w:p w14:paraId="3947CAE8" w14:textId="77777777" w:rsidR="00B2232C" w:rsidRPr="00B2232C" w:rsidRDefault="00B2232C" w:rsidP="00B2232C">
      <w:pPr>
        <w:jc w:val="both"/>
        <w:rPr>
          <w:rFonts w:cs="Arial"/>
          <w:b/>
          <w:bCs/>
          <w:color w:val="DC0064" w:themeColor="accent1"/>
          <w:sz w:val="24"/>
          <w:szCs w:val="24"/>
        </w:rPr>
      </w:pPr>
    </w:p>
    <w:p w14:paraId="7A968A2B" w14:textId="11E72F02" w:rsidR="00B2232C" w:rsidRDefault="00B2232C" w:rsidP="00B2232C">
      <w:pPr>
        <w:jc w:val="both"/>
        <w:rPr>
          <w:rFonts w:cs="Arial"/>
          <w:sz w:val="24"/>
          <w:szCs w:val="24"/>
        </w:rPr>
      </w:pPr>
      <w:r>
        <w:rPr>
          <w:rFonts w:cs="Arial"/>
          <w:sz w:val="24"/>
          <w:szCs w:val="24"/>
        </w:rPr>
        <w:t xml:space="preserve">The fluorescent TEXTURE materials give monolithic restorations a natural shade and translucency effect, as well as a dynamic depth effect and vitality.  Immediately after firing, a natural dental texture is created without any finishing. The non-fluorescent TEXTURE GINGIVA materials make it possible to reproduce the lifelike shade effects and textures of soft tissue. In combination with the multifaceted EFFECT GINGIVA materials, it is possible to achieve a completely individual result for each patient. </w:t>
      </w:r>
      <w:r w:rsidR="00B234D7" w:rsidRPr="00B234D7">
        <w:rPr>
          <w:rFonts w:cs="Arial"/>
          <w:sz w:val="24"/>
          <w:szCs w:val="24"/>
        </w:rPr>
        <w:t xml:space="preserve">FLUO-GLAZE PASTE harmonizes perfectly in daylight as well as under 365 nm UV black light. </w:t>
      </w:r>
      <w:r>
        <w:rPr>
          <w:rFonts w:cs="Arial"/>
          <w:sz w:val="24"/>
          <w:szCs w:val="24"/>
        </w:rPr>
        <w:t>Since the mucogingival anatomy does not fluoresce, a non-fluorescent glaze is also available for a natural red esthetic.</w:t>
      </w:r>
    </w:p>
    <w:p w14:paraId="3C00FA8E" w14:textId="77777777" w:rsidR="00B2232C" w:rsidRPr="00B2232C" w:rsidRDefault="00B2232C" w:rsidP="00B2232C">
      <w:pPr>
        <w:jc w:val="both"/>
        <w:rPr>
          <w:rFonts w:cs="Arial"/>
          <w:sz w:val="24"/>
          <w:szCs w:val="24"/>
        </w:rPr>
      </w:pPr>
    </w:p>
    <w:p w14:paraId="7C3F93F8" w14:textId="0D889E66" w:rsidR="00B2232C" w:rsidRPr="00B2232C" w:rsidRDefault="00395E65" w:rsidP="00B2232C">
      <w:pPr>
        <w:jc w:val="both"/>
        <w:rPr>
          <w:rFonts w:cs="Arial"/>
          <w:b/>
          <w:bCs/>
          <w:color w:val="DC0064" w:themeColor="accent1"/>
          <w:sz w:val="24"/>
          <w:szCs w:val="24"/>
        </w:rPr>
      </w:pPr>
      <w:proofErr w:type="gramStart"/>
      <w:r>
        <w:rPr>
          <w:rFonts w:cs="Arial"/>
          <w:b/>
          <w:bCs/>
          <w:color w:val="DC0064" w:themeColor="accent1"/>
          <w:sz w:val="24"/>
          <w:szCs w:val="24"/>
        </w:rPr>
        <w:t>Highly-effective</w:t>
      </w:r>
      <w:proofErr w:type="gramEnd"/>
      <w:r w:rsidR="00B2232C">
        <w:rPr>
          <w:rFonts w:cs="Arial"/>
          <w:b/>
          <w:bCs/>
          <w:color w:val="DC0064" w:themeColor="accent1"/>
          <w:sz w:val="24"/>
          <w:szCs w:val="24"/>
        </w:rPr>
        <w:t xml:space="preserve"> efficiency booster</w:t>
      </w:r>
    </w:p>
    <w:p w14:paraId="62B9AE87" w14:textId="77777777" w:rsidR="00B2232C" w:rsidRPr="00B2232C" w:rsidRDefault="00B2232C" w:rsidP="00B2232C">
      <w:pPr>
        <w:jc w:val="both"/>
        <w:rPr>
          <w:rFonts w:cs="Arial"/>
          <w:b/>
          <w:bCs/>
          <w:sz w:val="24"/>
          <w:szCs w:val="24"/>
        </w:rPr>
      </w:pPr>
    </w:p>
    <w:p w14:paraId="6B1A58B4" w14:textId="27DBAF0B" w:rsidR="00B2232C" w:rsidRPr="008D171F" w:rsidRDefault="00B2232C" w:rsidP="00A644C5">
      <w:pPr>
        <w:jc w:val="both"/>
        <w:rPr>
          <w:rFonts w:cs="Arial"/>
          <w:strike/>
          <w:sz w:val="24"/>
          <w:szCs w:val="24"/>
        </w:rPr>
      </w:pPr>
      <w:r>
        <w:rPr>
          <w:rFonts w:cs="Arial"/>
          <w:sz w:val="24"/>
          <w:szCs w:val="24"/>
        </w:rPr>
        <w:t xml:space="preserve">The ceramic results can be seen even before the firing process, due to the coloring of the VITA LUMEX UNIQUE materials, enabling controlled and predictable work. The high stability of the material ensures that the incorporated structures are retained during both the modeling and firing processes when using the wet-on-wet technique. In other words, what comes out of the oven is not a surprise. The intuitive and user-friendly handling of VITA LUMEX UNIQUE takes microveneering to a new level of efficiency, allowing both beginners and experienced users </w:t>
      </w:r>
      <w:r w:rsidR="00395E65">
        <w:rPr>
          <w:rFonts w:cs="Arial"/>
          <w:sz w:val="24"/>
          <w:szCs w:val="24"/>
        </w:rPr>
        <w:t xml:space="preserve">the ability </w:t>
      </w:r>
      <w:r>
        <w:rPr>
          <w:rFonts w:cs="Arial"/>
          <w:sz w:val="24"/>
          <w:szCs w:val="24"/>
        </w:rPr>
        <w:t xml:space="preserve">to meet the highest </w:t>
      </w:r>
      <w:proofErr w:type="spellStart"/>
      <w:r>
        <w:rPr>
          <w:rFonts w:cs="Arial"/>
          <w:sz w:val="24"/>
          <w:szCs w:val="24"/>
        </w:rPr>
        <w:t>esthetic</w:t>
      </w:r>
      <w:proofErr w:type="spellEnd"/>
      <w:r>
        <w:rPr>
          <w:rFonts w:cs="Arial"/>
          <w:sz w:val="24"/>
          <w:szCs w:val="24"/>
        </w:rPr>
        <w:t xml:space="preserve"> demands </w:t>
      </w:r>
    </w:p>
    <w:p w14:paraId="0C578538" w14:textId="77777777" w:rsidR="00B2232C" w:rsidRDefault="00B2232C" w:rsidP="00B2232C">
      <w:pPr>
        <w:rPr>
          <w:rFonts w:cs="Arial"/>
          <w:b/>
          <w:bCs/>
        </w:rPr>
      </w:pPr>
    </w:p>
    <w:p w14:paraId="7F032F21" w14:textId="61917268" w:rsidR="00F86092" w:rsidRPr="005030B2" w:rsidRDefault="00B2232C" w:rsidP="00F86092">
      <w:pPr>
        <w:spacing w:after="120" w:line="360" w:lineRule="auto"/>
        <w:rPr>
          <w:rStyle w:val="Formatvorlage14"/>
          <w:rFonts w:cs="Arial"/>
          <w:color w:val="4D4D4D" w:themeColor="accent3"/>
          <w:sz w:val="28"/>
        </w:rPr>
      </w:pPr>
      <w:r>
        <w:rPr>
          <w:rFonts w:cs="Arial"/>
          <w:noProof/>
        </w:rPr>
        <w:drawing>
          <wp:anchor distT="0" distB="0" distL="114300" distR="114300" simplePos="0" relativeHeight="251660289" behindDoc="1" locked="0" layoutInCell="1" allowOverlap="1" wp14:anchorId="57AD8812" wp14:editId="2AF44697">
            <wp:simplePos x="0" y="0"/>
            <wp:positionH relativeFrom="column">
              <wp:posOffset>4445</wp:posOffset>
            </wp:positionH>
            <wp:positionV relativeFrom="paragraph">
              <wp:posOffset>0</wp:posOffset>
            </wp:positionV>
            <wp:extent cx="2505075" cy="1671320"/>
            <wp:effectExtent l="0" t="0" r="9525" b="5080"/>
            <wp:wrapSquare wrapText="bothSides"/>
            <wp:docPr id="1201082522" name="Grafik 1" descr="Ein Bild, das Plastik, Deckel, Laborausstattung, verschreibungspflichtiges Medika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2522" name="Grafik 1" descr="Ein Bild, das Plastik, Deckel, Laborausstattung, verschreibungspflichtiges Medikament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05075" cy="1671320"/>
                    </a:xfrm>
                    <a:prstGeom prst="rect">
                      <a:avLst/>
                    </a:prstGeom>
                    <a:noFill/>
                    <a:ln>
                      <a:noFill/>
                    </a:ln>
                  </pic:spPr>
                </pic:pic>
              </a:graphicData>
            </a:graphic>
          </wp:anchor>
        </w:drawing>
      </w:r>
    </w:p>
    <w:p w14:paraId="4493CEA2" w14:textId="0725D59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1FA07D2" w14:textId="5B366D7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ABE1914" w14:textId="111D6282"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4BA41C8" w14:textId="422A5B4E"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E3D18A" w14:textId="4778062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B0A77F" w14:textId="7263FF98"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6763827" w14:textId="46FA5BC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5856D68" w14:textId="00A2F97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5396B6D1" w14:textId="1E484C2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A615DD2" w14:textId="7C85952A"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97E1225" w14:textId="3021FD5B"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F10B740" w14:textId="2340A8D5" w:rsidR="002372FF" w:rsidRPr="008D171F" w:rsidRDefault="005030B2" w:rsidP="00426C65">
      <w:pPr>
        <w:pStyle w:val="Preline"/>
        <w:spacing w:after="0" w:line="240" w:lineRule="auto"/>
        <w:rPr>
          <w:rStyle w:val="Formatvorlage14"/>
          <w:rFonts w:cs="Arial"/>
          <w:b w:val="0"/>
          <w:bCs w:val="0"/>
          <w:color w:val="4D4D4D" w:themeColor="accent3"/>
          <w:sz w:val="18"/>
          <w:szCs w:val="18"/>
          <w:lang w:val="en-US"/>
        </w:rPr>
      </w:pPr>
      <w:r>
        <w:rPr>
          <w:rStyle w:val="Formatvorlage14"/>
          <w:rFonts w:cs="Arial"/>
          <w:b w:val="0"/>
          <w:bCs w:val="0"/>
          <w:color w:val="4D4D4D" w:themeColor="accent3"/>
          <w:sz w:val="18"/>
          <w:szCs w:val="18"/>
        </w:rPr>
        <w:t xml:space="preserve">Fig. 1: </w:t>
      </w:r>
      <w:r>
        <w:rPr>
          <w:rFonts w:cs="Arial"/>
          <w:b w:val="0"/>
          <w:bCs w:val="0"/>
          <w:color w:val="4D4D4D" w:themeColor="accent3"/>
          <w:sz w:val="18"/>
          <w:szCs w:val="18"/>
        </w:rPr>
        <w:t>The new Liquid Ceramics: VITA LUMEX UNIQUE</w:t>
      </w:r>
    </w:p>
    <w:p w14:paraId="631C9E72" w14:textId="1908E704" w:rsidR="0061538D" w:rsidRPr="008D171F" w:rsidRDefault="00A644C5" w:rsidP="00426C65">
      <w:pPr>
        <w:pStyle w:val="Preline"/>
        <w:spacing w:after="0" w:line="240" w:lineRule="auto"/>
        <w:rPr>
          <w:rStyle w:val="Formatvorlage14"/>
          <w:rFonts w:cs="Arial"/>
          <w:b w:val="0"/>
          <w:bCs w:val="0"/>
          <w:color w:val="4D4D4D" w:themeColor="accent3"/>
          <w:sz w:val="28"/>
          <w:lang w:val="en-US"/>
        </w:rPr>
      </w:pPr>
      <w:r>
        <w:rPr>
          <w:rFonts w:cs="Arial"/>
          <w:noProof/>
          <w:sz w:val="20"/>
          <w:szCs w:val="20"/>
        </w:rPr>
        <w:lastRenderedPageBreak/>
        <w:drawing>
          <wp:anchor distT="0" distB="0" distL="114300" distR="114300" simplePos="0" relativeHeight="251661313" behindDoc="0" locked="0" layoutInCell="1" allowOverlap="1" wp14:anchorId="0475F419" wp14:editId="7844D4C3">
            <wp:simplePos x="0" y="0"/>
            <wp:positionH relativeFrom="margin">
              <wp:align>left</wp:align>
            </wp:positionH>
            <wp:positionV relativeFrom="paragraph">
              <wp:posOffset>118110</wp:posOffset>
            </wp:positionV>
            <wp:extent cx="2495550" cy="1664330"/>
            <wp:effectExtent l="0" t="0" r="0" b="0"/>
            <wp:wrapSquare wrapText="bothSides"/>
            <wp:docPr id="953894403" name="Grafik 2" descr="Ein Bild, das Kuns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94403" name="Grafik 2" descr="Ein Bild, das Kunst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95550" cy="1664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E7FF2" w14:textId="076A1E9B"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59C07606"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15E6138A"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60E5212"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5B38939F" w14:textId="2917DAC9"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62E18E7D"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6B9B838C"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0974D8D7"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00749B4F" w14:textId="445F9E1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r>
        <w:rPr>
          <w:rFonts w:cs="Arial"/>
          <w:b w:val="0"/>
          <w:bCs w:val="0"/>
          <w:color w:val="4D4D4D" w:themeColor="accent3"/>
          <w:sz w:val="18"/>
          <w:szCs w:val="18"/>
        </w:rPr>
        <w:t>Fig. 2: The Liquid Ceramics: VITA LUMEX UNIQUE</w:t>
      </w:r>
    </w:p>
    <w:p w14:paraId="2F6ABA08"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4C517EDD" w14:textId="351C0130" w:rsidR="00A644C5" w:rsidRPr="008D171F" w:rsidRDefault="00A644C5" w:rsidP="00426C65">
      <w:pPr>
        <w:pStyle w:val="Preline"/>
        <w:spacing w:after="0" w:line="240" w:lineRule="auto"/>
        <w:rPr>
          <w:rStyle w:val="Formatvorlage14"/>
          <w:rFonts w:cs="Arial"/>
          <w:b w:val="0"/>
          <w:bCs w:val="0"/>
          <w:color w:val="4D4D4D" w:themeColor="accent3"/>
          <w:sz w:val="28"/>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0E6660DD">
                <wp:simplePos x="0" y="0"/>
                <wp:positionH relativeFrom="page">
                  <wp:align>center</wp:align>
                </wp:positionH>
                <wp:positionV relativeFrom="paragraph">
                  <wp:posOffset>35560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8B098C"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8B098C">
                              <w:rPr>
                                <w:rFonts w:asciiTheme="minorHAnsi" w:hAnsiTheme="minorHAnsi" w:cs="Calibri (Textkörper)"/>
                                <w:b/>
                                <w:bCs/>
                                <w:color w:val="DC0063"/>
                                <w:spacing w:val="-2"/>
                                <w:sz w:val="18"/>
                                <w:szCs w:val="18"/>
                                <w:lang w:val="de-DE"/>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8B098C">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1B74714A"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w:t>
                            </w:r>
                            <w:r w:rsidR="008B098C">
                              <w:rPr>
                                <w:rFonts w:cs="Arial"/>
                                <w:color w:val="3A3938"/>
                                <w:spacing w:val="-2"/>
                                <w:sz w:val="16"/>
                                <w:szCs w:val="16"/>
                              </w:rPr>
                              <w:t>150</w:t>
                            </w:r>
                            <w:r>
                              <w:rPr>
                                <w:rFonts w:cs="Arial"/>
                                <w:color w:val="3A3938"/>
                                <w:spacing w:val="-2"/>
                                <w:sz w:val="16"/>
                                <w:szCs w:val="16"/>
                              </w:rPr>
                              <w:t xml:space="preserve"> countries in their daily work.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2.8pt;width:458.5pt;height:164.4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" fillcolor="white [3201]" strokecolor="#a5a5a5 [2092]" strokeweight=".5pt">
                <v:textbox inset="2.5mm,2.5mm,2.5mm,2.5mm">
                  <w:txbxContent>
                    <w:p w14:paraId="5C5A63E9" w14:textId="77777777" w:rsidR="00BC346F" w:rsidRPr="008B098C"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8B098C">
                        <w:rPr>
                          <w:rFonts w:asciiTheme="minorHAnsi" w:hAnsiTheme="minorHAnsi" w:cs="Calibri (Textkörper)"/>
                          <w:b/>
                          <w:bCs/>
                          <w:color w:val="DC0063"/>
                          <w:spacing w:val="-2"/>
                          <w:sz w:val="18"/>
                          <w:szCs w:val="18"/>
                          <w:lang w:val="de-DE"/>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8B098C">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1B74714A"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w:t>
                      </w:r>
                      <w:r w:rsidR="008B098C">
                        <w:rPr>
                          <w:rFonts w:cs="Arial"/>
                          <w:color w:val="3A3938"/>
                          <w:spacing w:val="-2"/>
                          <w:sz w:val="16"/>
                          <w:szCs w:val="16"/>
                        </w:rPr>
                        <w:t>150</w:t>
                      </w:r>
                      <w:r>
                        <w:rPr>
                          <w:rFonts w:cs="Arial"/>
                          <w:color w:val="3A3938"/>
                          <w:spacing w:val="-2"/>
                          <w:sz w:val="16"/>
                          <w:szCs w:val="16"/>
                        </w:rPr>
                        <w:t xml:space="preserve"> countries in their daily work.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64AC5DCC" w14:textId="3100F75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1E9CF480" w14:textId="49AF09B2"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5F1607A"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A16FCA3" w14:textId="5554E683" w:rsidR="00602BBF" w:rsidRPr="008D171F" w:rsidRDefault="00602BBF" w:rsidP="00604131">
      <w:pPr>
        <w:rPr>
          <w:rFonts w:cs="Arial"/>
          <w:lang w:val="en-US"/>
        </w:rPr>
      </w:pPr>
    </w:p>
    <w:p w14:paraId="10CF0C0D" w14:textId="301099F8" w:rsidR="00602BBF" w:rsidRPr="008D171F" w:rsidRDefault="00602BBF" w:rsidP="00604131">
      <w:pPr>
        <w:rPr>
          <w:rFonts w:cs="Arial"/>
          <w:lang w:val="en-US"/>
        </w:rPr>
      </w:pPr>
    </w:p>
    <w:p w14:paraId="20FDF31A" w14:textId="41FDB41E" w:rsidR="00602BBF" w:rsidRPr="008D171F" w:rsidRDefault="00602BBF" w:rsidP="00604131">
      <w:pPr>
        <w:rPr>
          <w:rFonts w:cs="Arial"/>
          <w:lang w:val="en-US"/>
        </w:rPr>
      </w:pPr>
    </w:p>
    <w:p w14:paraId="04841C92" w14:textId="5FD1EFB6" w:rsidR="00602BBF" w:rsidRPr="008D171F" w:rsidRDefault="00602BBF" w:rsidP="00604131">
      <w:pPr>
        <w:rPr>
          <w:rFonts w:cs="Arial"/>
          <w:lang w:val="en-US"/>
        </w:rPr>
      </w:pPr>
    </w:p>
    <w:p w14:paraId="0E7097C3" w14:textId="2627384D" w:rsidR="00602BBF" w:rsidRPr="008D171F" w:rsidRDefault="00602BBF" w:rsidP="00604131">
      <w:pPr>
        <w:rPr>
          <w:rFonts w:cs="Arial"/>
          <w:lang w:val="en-US"/>
        </w:rPr>
      </w:pPr>
    </w:p>
    <w:p w14:paraId="49A7A2B6" w14:textId="745B7EE5" w:rsidR="00602BBF" w:rsidRPr="008D171F" w:rsidRDefault="00602BBF" w:rsidP="00604131">
      <w:pPr>
        <w:rPr>
          <w:rFonts w:cs="Arial"/>
          <w:lang w:val="en-US"/>
        </w:rPr>
      </w:pPr>
    </w:p>
    <w:p w14:paraId="752006E8" w14:textId="594E49C4" w:rsidR="00602BBF" w:rsidRPr="008D171F" w:rsidRDefault="00602BBF" w:rsidP="00604131">
      <w:pPr>
        <w:rPr>
          <w:rFonts w:cs="Arial"/>
          <w:lang w:val="en-US"/>
        </w:rPr>
      </w:pPr>
    </w:p>
    <w:p w14:paraId="26275C2D" w14:textId="4F07F5BA" w:rsidR="00602BBF" w:rsidRPr="008D171F" w:rsidRDefault="00602BBF" w:rsidP="00604131">
      <w:pPr>
        <w:rPr>
          <w:rFonts w:cs="Arial"/>
          <w:lang w:val="en-US"/>
        </w:rPr>
      </w:pPr>
    </w:p>
    <w:sectPr w:rsidR="00602BBF" w:rsidRPr="008D171F"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86DA8" w14:textId="77777777" w:rsidR="005700D8" w:rsidRDefault="005700D8" w:rsidP="00604131">
      <w:r>
        <w:separator/>
      </w:r>
    </w:p>
    <w:p w14:paraId="0B43AF29" w14:textId="77777777" w:rsidR="005700D8" w:rsidRDefault="005700D8" w:rsidP="00604131"/>
  </w:endnote>
  <w:endnote w:type="continuationSeparator" w:id="0">
    <w:p w14:paraId="1D7217A9" w14:textId="77777777" w:rsidR="005700D8" w:rsidRDefault="005700D8" w:rsidP="00604131">
      <w:r>
        <w:continuationSeparator/>
      </w:r>
    </w:p>
    <w:p w14:paraId="3D027C52" w14:textId="77777777" w:rsidR="005700D8" w:rsidRDefault="005700D8" w:rsidP="00604131"/>
  </w:endnote>
  <w:endnote w:type="continuationNotice" w:id="1">
    <w:p w14:paraId="6E6E0B5E" w14:textId="77777777" w:rsidR="005700D8" w:rsidRDefault="005700D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A6833" w14:textId="77777777" w:rsidR="0067648D" w:rsidRDefault="0067648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8B098C" w:rsidRDefault="00ED7C57" w:rsidP="00ED7C57">
                              <w:pPr>
                                <w:snapToGrid w:val="0"/>
                                <w:spacing w:line="240" w:lineRule="auto"/>
                                <w:rPr>
                                  <w:rFonts w:cs="Arial"/>
                                  <w:color w:val="FFFFFF" w:themeColor="background1"/>
                                  <w:sz w:val="18"/>
                                  <w:szCs w:val="18"/>
                                  <w:lang w:val="de-DE"/>
                                </w:rPr>
                              </w:pPr>
                              <w:proofErr w:type="gramStart"/>
                              <w:r w:rsidRPr="008B098C">
                                <w:rPr>
                                  <w:rFonts w:cs="Arial"/>
                                  <w:color w:val="FFFFFF" w:themeColor="background1"/>
                                  <w:sz w:val="18"/>
                                  <w:szCs w:val="18"/>
                                  <w:lang w:val="de-DE"/>
                                </w:rPr>
                                <w:t>VITA Zahnfabrik</w:t>
                              </w:r>
                              <w:proofErr w:type="gramEnd"/>
                              <w:r w:rsidRPr="008B098C">
                                <w:rPr>
                                  <w:rFonts w:cs="Arial"/>
                                  <w:color w:val="FFFFFF" w:themeColor="background1"/>
                                  <w:sz w:val="18"/>
                                  <w:szCs w:val="18"/>
                                  <w:lang w:val="de-DE"/>
                                </w:rPr>
                                <w:t xml:space="preserve">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8B098C">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395E65" w:rsidRDefault="00CA6F59"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Giulia Mazzullo</w:t>
                              </w:r>
                            </w:p>
                            <w:p w14:paraId="51B960C8" w14:textId="734D3C95" w:rsidR="008D171F" w:rsidRPr="0067648D" w:rsidRDefault="008D171F" w:rsidP="00ED7C57">
                              <w:pPr>
                                <w:snapToGrid w:val="0"/>
                                <w:spacing w:line="240" w:lineRule="auto"/>
                                <w:rPr>
                                  <w:color w:val="FFFFFF" w:themeColor="background1"/>
                                  <w:lang w:val="fr-FR"/>
                                </w:rPr>
                              </w:pPr>
                              <w:r w:rsidRPr="0067648D">
                                <w:rPr>
                                  <w:color w:val="FFFFFF" w:themeColor="background1"/>
                                  <w:lang w:val="fr-FR"/>
                                </w:rPr>
                                <w:t>g.mazzullo@vita-zahnfabrik.com</w:t>
                              </w:r>
                            </w:p>
                            <w:p w14:paraId="70A33DE3" w14:textId="77777777" w:rsidR="008C44A6" w:rsidRPr="00395E65" w:rsidRDefault="008C44A6" w:rsidP="00ED7C57">
                              <w:pPr>
                                <w:snapToGrid w:val="0"/>
                                <w:spacing w:line="240" w:lineRule="auto"/>
                                <w:rPr>
                                  <w:rFonts w:cs="Arial"/>
                                  <w:color w:val="FFFFFF" w:themeColor="background1"/>
                                  <w:sz w:val="18"/>
                                  <w:szCs w:val="18"/>
                                  <w:lang w:val="fr-FR"/>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sidRPr="00395E65">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8B098C" w:rsidRDefault="00ED7C57" w:rsidP="00ED7C57">
                        <w:pPr>
                          <w:snapToGrid w:val="0"/>
                          <w:spacing w:line="240" w:lineRule="auto"/>
                          <w:rPr>
                            <w:rFonts w:cs="Arial"/>
                            <w:color w:val="FFFFFF" w:themeColor="background1"/>
                            <w:sz w:val="18"/>
                            <w:szCs w:val="18"/>
                            <w:lang w:val="de-DE"/>
                          </w:rPr>
                        </w:pPr>
                        <w:r w:rsidRPr="008B098C">
                          <w:rPr>
                            <w:rFonts w:cs="Arial"/>
                            <w:color w:val="FFFFFF" w:themeColor="background1"/>
                            <w:sz w:val="18"/>
                            <w:szCs w:val="18"/>
                            <w:lang w:val="de-DE"/>
                          </w:rPr>
                          <w:t xml:space="preserve">VITA Zahnfabrik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8B098C">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395E65" w:rsidRDefault="00CA6F59"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Giulia Mazzullo</w:t>
                        </w:r>
                      </w:p>
                      <w:p w14:paraId="51B960C8" w14:textId="734D3C95" w:rsidR="008D171F" w:rsidRPr="0067648D" w:rsidRDefault="008D171F" w:rsidP="00ED7C57">
                        <w:pPr>
                          <w:snapToGrid w:val="0"/>
                          <w:spacing w:line="240" w:lineRule="auto"/>
                          <w:rPr>
                            <w:color w:val="FFFFFF" w:themeColor="background1"/>
                            <w:lang w:val="fr-FR"/>
                          </w:rPr>
                        </w:pPr>
                        <w:r w:rsidRPr="0067648D">
                          <w:rPr>
                            <w:color w:val="FFFFFF" w:themeColor="background1"/>
                            <w:lang w:val="fr-FR"/>
                          </w:rPr>
                          <w:t>g.mazzullo@vita-zahnfabrik.com</w:t>
                        </w:r>
                      </w:p>
                      <w:p w14:paraId="70A33DE3" w14:textId="77777777" w:rsidR="008C44A6" w:rsidRPr="00395E65" w:rsidRDefault="008C44A6" w:rsidP="00ED7C57">
                        <w:pPr>
                          <w:snapToGrid w:val="0"/>
                          <w:spacing w:line="240" w:lineRule="auto"/>
                          <w:rPr>
                            <w:rFonts w:cs="Arial"/>
                            <w:color w:val="FFFFFF" w:themeColor="background1"/>
                            <w:sz w:val="18"/>
                            <w:szCs w:val="18"/>
                            <w:lang w:val="fr-FR"/>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sidRPr="00395E65">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8B098C" w:rsidRDefault="00017E54" w:rsidP="00F40CBF">
                              <w:pPr>
                                <w:snapToGrid w:val="0"/>
                                <w:spacing w:line="240" w:lineRule="auto"/>
                                <w:rPr>
                                  <w:rFonts w:cs="Arial"/>
                                  <w:color w:val="FFFFFF" w:themeColor="background1"/>
                                  <w:sz w:val="18"/>
                                  <w:szCs w:val="18"/>
                                  <w:lang w:val="de-DE"/>
                                </w:rPr>
                              </w:pPr>
                              <w:proofErr w:type="gramStart"/>
                              <w:r w:rsidRPr="008B098C">
                                <w:rPr>
                                  <w:rFonts w:cs="Arial"/>
                                  <w:color w:val="FFFFFF" w:themeColor="background1"/>
                                  <w:sz w:val="18"/>
                                  <w:szCs w:val="18"/>
                                  <w:lang w:val="de-DE"/>
                                </w:rPr>
                                <w:t>VITA Zahnfabrik</w:t>
                              </w:r>
                              <w:proofErr w:type="gramEnd"/>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8B098C">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395E65" w:rsidRDefault="00CA6F59"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Giulia Mazzullo</w:t>
                              </w:r>
                            </w:p>
                            <w:p w14:paraId="29CF9680" w14:textId="5C6D127E" w:rsidR="00017E54" w:rsidRPr="00395E65" w:rsidRDefault="00594A7A" w:rsidP="00F40CBF">
                              <w:pPr>
                                <w:snapToGrid w:val="0"/>
                                <w:spacing w:line="240" w:lineRule="auto"/>
                                <w:rPr>
                                  <w:rFonts w:cs="Arial"/>
                                  <w:color w:val="FFFFFF" w:themeColor="background1"/>
                                  <w:sz w:val="18"/>
                                  <w:szCs w:val="18"/>
                                  <w:lang w:val="fr-FR"/>
                                </w:rPr>
                              </w:pPr>
                              <w:r w:rsidRPr="0067648D">
                                <w:rPr>
                                  <w:color w:val="FFFFFF" w:themeColor="background1"/>
                                  <w:lang w:val="fr-FR"/>
                                </w:rPr>
                                <w:t>g.mazzullo@vita-zahnfabrik.com</w:t>
                              </w:r>
                            </w:p>
                            <w:p w14:paraId="189901BA" w14:textId="77777777" w:rsidR="008C44A6" w:rsidRPr="00395E65" w:rsidRDefault="008C44A6" w:rsidP="00F40CBF">
                              <w:pPr>
                                <w:snapToGrid w:val="0"/>
                                <w:spacing w:line="240" w:lineRule="auto"/>
                                <w:rPr>
                                  <w:rFonts w:cs="Arial"/>
                                  <w:color w:val="FFFFFF" w:themeColor="background1"/>
                                  <w:sz w:val="18"/>
                                  <w:szCs w:val="18"/>
                                  <w:lang w:val="fr-FR"/>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sidRPr="00395E65">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8B098C" w:rsidRDefault="00017E54" w:rsidP="00F40CBF">
                        <w:pPr>
                          <w:snapToGrid w:val="0"/>
                          <w:spacing w:line="240" w:lineRule="auto"/>
                          <w:rPr>
                            <w:rFonts w:cs="Arial"/>
                            <w:color w:val="FFFFFF" w:themeColor="background1"/>
                            <w:sz w:val="18"/>
                            <w:szCs w:val="18"/>
                            <w:lang w:val="de-DE"/>
                          </w:rPr>
                        </w:pPr>
                        <w:r w:rsidRPr="008B098C">
                          <w:rPr>
                            <w:rFonts w:cs="Arial"/>
                            <w:color w:val="FFFFFF" w:themeColor="background1"/>
                            <w:sz w:val="18"/>
                            <w:szCs w:val="18"/>
                            <w:lang w:val="de-DE"/>
                          </w:rPr>
                          <w:t>VITA Zahnfabrik</w:t>
                        </w:r>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8B098C">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395E65" w:rsidRDefault="00CA6F59"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Giulia Mazzullo</w:t>
                        </w:r>
                      </w:p>
                      <w:p w14:paraId="29CF9680" w14:textId="5C6D127E" w:rsidR="00017E54" w:rsidRPr="00395E65" w:rsidRDefault="00594A7A" w:rsidP="00F40CBF">
                        <w:pPr>
                          <w:snapToGrid w:val="0"/>
                          <w:spacing w:line="240" w:lineRule="auto"/>
                          <w:rPr>
                            <w:rFonts w:cs="Arial"/>
                            <w:color w:val="FFFFFF" w:themeColor="background1"/>
                            <w:sz w:val="18"/>
                            <w:szCs w:val="18"/>
                            <w:lang w:val="fr-FR"/>
                          </w:rPr>
                        </w:pPr>
                        <w:r w:rsidRPr="0067648D">
                          <w:rPr>
                            <w:color w:val="FFFFFF" w:themeColor="background1"/>
                            <w:lang w:val="fr-FR"/>
                          </w:rPr>
                          <w:t>g.mazzullo@vita-zahnfabrik.com</w:t>
                        </w:r>
                      </w:p>
                      <w:p w14:paraId="189901BA" w14:textId="77777777" w:rsidR="008C44A6" w:rsidRPr="00395E65" w:rsidRDefault="008C44A6" w:rsidP="00F40CBF">
                        <w:pPr>
                          <w:snapToGrid w:val="0"/>
                          <w:spacing w:line="240" w:lineRule="auto"/>
                          <w:rPr>
                            <w:rFonts w:cs="Arial"/>
                            <w:color w:val="FFFFFF" w:themeColor="background1"/>
                            <w:sz w:val="18"/>
                            <w:szCs w:val="18"/>
                            <w:lang w:val="fr-FR"/>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sidRPr="00395E65">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E81898" w14:textId="77777777" w:rsidR="005700D8" w:rsidRDefault="005700D8" w:rsidP="00604131">
      <w:r>
        <w:separator/>
      </w:r>
    </w:p>
    <w:p w14:paraId="3F043518" w14:textId="77777777" w:rsidR="005700D8" w:rsidRDefault="005700D8" w:rsidP="00604131"/>
  </w:footnote>
  <w:footnote w:type="continuationSeparator" w:id="0">
    <w:p w14:paraId="00E23D40" w14:textId="77777777" w:rsidR="005700D8" w:rsidRDefault="005700D8" w:rsidP="00604131">
      <w:r>
        <w:continuationSeparator/>
      </w:r>
    </w:p>
    <w:p w14:paraId="02545DDA" w14:textId="77777777" w:rsidR="005700D8" w:rsidRDefault="005700D8" w:rsidP="00604131"/>
  </w:footnote>
  <w:footnote w:type="continuationNotice" w:id="1">
    <w:p w14:paraId="3508FF57" w14:textId="77777777" w:rsidR="005700D8" w:rsidRDefault="005700D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2FE53" w14:textId="77777777" w:rsidR="0067648D" w:rsidRDefault="0067648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4CC32"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981BE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E4B5F5"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585BCC"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352F9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1CD670"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D52883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A4B1BF3"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57C5"/>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145C"/>
    <w:rsid w:val="000E4793"/>
    <w:rsid w:val="000E6203"/>
    <w:rsid w:val="000E6EDF"/>
    <w:rsid w:val="000E74EC"/>
    <w:rsid w:val="000F21D6"/>
    <w:rsid w:val="000F2830"/>
    <w:rsid w:val="000F3B49"/>
    <w:rsid w:val="000F3CE4"/>
    <w:rsid w:val="000F3E89"/>
    <w:rsid w:val="00100291"/>
    <w:rsid w:val="00100F67"/>
    <w:rsid w:val="0010316D"/>
    <w:rsid w:val="00104BAD"/>
    <w:rsid w:val="001066F2"/>
    <w:rsid w:val="001067EF"/>
    <w:rsid w:val="00107F2D"/>
    <w:rsid w:val="00110484"/>
    <w:rsid w:val="0011114D"/>
    <w:rsid w:val="00112611"/>
    <w:rsid w:val="001157EF"/>
    <w:rsid w:val="001212D0"/>
    <w:rsid w:val="001247B9"/>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17F"/>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0F1E"/>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87B75"/>
    <w:rsid w:val="00290721"/>
    <w:rsid w:val="0029136A"/>
    <w:rsid w:val="00295152"/>
    <w:rsid w:val="00295A5E"/>
    <w:rsid w:val="00295D14"/>
    <w:rsid w:val="00296C9B"/>
    <w:rsid w:val="002A07B5"/>
    <w:rsid w:val="002A14BC"/>
    <w:rsid w:val="002A3AA2"/>
    <w:rsid w:val="002A6540"/>
    <w:rsid w:val="002B4379"/>
    <w:rsid w:val="002B448F"/>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001"/>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95E65"/>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E7994"/>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2BB4"/>
    <w:rsid w:val="005350C8"/>
    <w:rsid w:val="00536323"/>
    <w:rsid w:val="00540E54"/>
    <w:rsid w:val="00541DA4"/>
    <w:rsid w:val="005444C2"/>
    <w:rsid w:val="0055074B"/>
    <w:rsid w:val="00552F4D"/>
    <w:rsid w:val="00553E6E"/>
    <w:rsid w:val="00554227"/>
    <w:rsid w:val="00554EAF"/>
    <w:rsid w:val="0055768C"/>
    <w:rsid w:val="005634A6"/>
    <w:rsid w:val="005641E6"/>
    <w:rsid w:val="005700D8"/>
    <w:rsid w:val="00570140"/>
    <w:rsid w:val="00576F22"/>
    <w:rsid w:val="005837FD"/>
    <w:rsid w:val="00585302"/>
    <w:rsid w:val="0058561B"/>
    <w:rsid w:val="0059235A"/>
    <w:rsid w:val="00592C44"/>
    <w:rsid w:val="005940D8"/>
    <w:rsid w:val="00594124"/>
    <w:rsid w:val="00594A7A"/>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463B"/>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48D"/>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151A"/>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6EBD"/>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098C"/>
    <w:rsid w:val="008B16C6"/>
    <w:rsid w:val="008B183E"/>
    <w:rsid w:val="008B4132"/>
    <w:rsid w:val="008B4212"/>
    <w:rsid w:val="008B572F"/>
    <w:rsid w:val="008B7007"/>
    <w:rsid w:val="008C0A22"/>
    <w:rsid w:val="008C0DA5"/>
    <w:rsid w:val="008C1199"/>
    <w:rsid w:val="008C1294"/>
    <w:rsid w:val="008C225F"/>
    <w:rsid w:val="008C22E7"/>
    <w:rsid w:val="008C2C08"/>
    <w:rsid w:val="008C2CFB"/>
    <w:rsid w:val="008C44A6"/>
    <w:rsid w:val="008C45B2"/>
    <w:rsid w:val="008C6086"/>
    <w:rsid w:val="008C60C7"/>
    <w:rsid w:val="008D058F"/>
    <w:rsid w:val="008D08B6"/>
    <w:rsid w:val="008D0BB5"/>
    <w:rsid w:val="008D1624"/>
    <w:rsid w:val="008D16A7"/>
    <w:rsid w:val="008D171F"/>
    <w:rsid w:val="008D22F9"/>
    <w:rsid w:val="008D2F3B"/>
    <w:rsid w:val="008D3381"/>
    <w:rsid w:val="008D3BF4"/>
    <w:rsid w:val="008D735A"/>
    <w:rsid w:val="008D7B21"/>
    <w:rsid w:val="008D7BE4"/>
    <w:rsid w:val="008E09A8"/>
    <w:rsid w:val="008E2429"/>
    <w:rsid w:val="008E4B9C"/>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B2"/>
    <w:rsid w:val="00912E8C"/>
    <w:rsid w:val="00913135"/>
    <w:rsid w:val="00916020"/>
    <w:rsid w:val="009218EC"/>
    <w:rsid w:val="0092302D"/>
    <w:rsid w:val="0092320F"/>
    <w:rsid w:val="009275C0"/>
    <w:rsid w:val="009322BA"/>
    <w:rsid w:val="00933D6E"/>
    <w:rsid w:val="0093683C"/>
    <w:rsid w:val="00942730"/>
    <w:rsid w:val="00943146"/>
    <w:rsid w:val="009431D6"/>
    <w:rsid w:val="009446FB"/>
    <w:rsid w:val="00944AB7"/>
    <w:rsid w:val="00944FC8"/>
    <w:rsid w:val="009467ED"/>
    <w:rsid w:val="0094722F"/>
    <w:rsid w:val="00950846"/>
    <w:rsid w:val="00955005"/>
    <w:rsid w:val="00957AF7"/>
    <w:rsid w:val="00957F37"/>
    <w:rsid w:val="00961579"/>
    <w:rsid w:val="009624E0"/>
    <w:rsid w:val="009630BC"/>
    <w:rsid w:val="00964688"/>
    <w:rsid w:val="009652E2"/>
    <w:rsid w:val="0096778E"/>
    <w:rsid w:val="00975549"/>
    <w:rsid w:val="00975C5D"/>
    <w:rsid w:val="009760CF"/>
    <w:rsid w:val="009777EA"/>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23FA"/>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44C5"/>
    <w:rsid w:val="00A661C2"/>
    <w:rsid w:val="00A66222"/>
    <w:rsid w:val="00A66D19"/>
    <w:rsid w:val="00A7110C"/>
    <w:rsid w:val="00A7253D"/>
    <w:rsid w:val="00A7298E"/>
    <w:rsid w:val="00A72B8B"/>
    <w:rsid w:val="00A72C4B"/>
    <w:rsid w:val="00A72CB3"/>
    <w:rsid w:val="00A73B68"/>
    <w:rsid w:val="00A73C48"/>
    <w:rsid w:val="00A747C9"/>
    <w:rsid w:val="00A750DA"/>
    <w:rsid w:val="00A75580"/>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7D6"/>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32C"/>
    <w:rsid w:val="00B22B6B"/>
    <w:rsid w:val="00B234D7"/>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18CD"/>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43F4"/>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240"/>
    <w:rsid w:val="00D12D7A"/>
    <w:rsid w:val="00D13A6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46E2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613D"/>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4AE2"/>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38E"/>
    <w:rsid w:val="00E82F7B"/>
    <w:rsid w:val="00E84CFE"/>
    <w:rsid w:val="00E8575C"/>
    <w:rsid w:val="00E86461"/>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0C10"/>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5F55"/>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253"/>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528</Words>
  <Characters>3132</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11</cp:revision>
  <cp:lastPrinted>2025-01-24T15:01:00Z</cp:lastPrinted>
  <dcterms:created xsi:type="dcterms:W3CDTF">2025-02-24T20:44:00Z</dcterms:created>
  <dcterms:modified xsi:type="dcterms:W3CDTF">2025-09-05T12:58:00Z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